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38" w:rsidRPr="005E2838" w:rsidRDefault="005E2838" w:rsidP="005E2838">
      <w:pPr>
        <w:shd w:val="clear" w:color="auto" w:fill="F4F4F4"/>
        <w:spacing w:after="365" w:line="288" w:lineRule="atLeast"/>
        <w:outlineLvl w:val="1"/>
        <w:rPr>
          <w:rFonts w:ascii="Arial" w:eastAsia="Times New Roman" w:hAnsi="Arial" w:cs="Arial"/>
          <w:b/>
          <w:bCs/>
          <w:color w:val="444444"/>
          <w:sz w:val="33"/>
          <w:szCs w:val="33"/>
        </w:rPr>
      </w:pPr>
      <w:r w:rsidRPr="005E2838">
        <w:rPr>
          <w:rFonts w:ascii="Arial" w:eastAsia="Times New Roman" w:hAnsi="Arial" w:cs="Arial"/>
          <w:b/>
          <w:bCs/>
          <w:color w:val="444444"/>
          <w:sz w:val="33"/>
          <w:szCs w:val="33"/>
        </w:rPr>
        <w:t>Советы выпускникам</w:t>
      </w:r>
    </w:p>
    <w:p w:rsidR="005E2838" w:rsidRPr="005E2838" w:rsidRDefault="005E2838" w:rsidP="005E283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5E2838" w:rsidRPr="005E2838" w:rsidRDefault="005E2838" w:rsidP="005E283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5E2838" w:rsidRPr="005E2838" w:rsidRDefault="005E2838" w:rsidP="005E283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5E2838" w:rsidRPr="005E2838" w:rsidRDefault="005E2838" w:rsidP="005E283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Не стоит бояться ошибок. Известно, что не ошибается тот, кто ничего не делает.</w:t>
      </w:r>
    </w:p>
    <w:p w:rsidR="005E2838" w:rsidRPr="005E2838" w:rsidRDefault="005E2838" w:rsidP="005E2838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Люди, настроенные на успех, добиваются в жизни гораздо больше, чем те, кто старается избегать неудач.</w:t>
      </w:r>
      <w:r w:rsidRPr="005E2838">
        <w:rPr>
          <w:rFonts w:ascii="Arial" w:eastAsia="Times New Roman" w:hAnsi="Arial" w:cs="Arial"/>
          <w:color w:val="6A6A6A"/>
          <w:sz w:val="24"/>
          <w:szCs w:val="24"/>
        </w:rPr>
        <w:br/>
      </w:r>
      <w:r w:rsidRPr="005E2838">
        <w:rPr>
          <w:rFonts w:ascii="Arial" w:eastAsia="Times New Roman" w:hAnsi="Arial" w:cs="Arial"/>
          <w:color w:val="6A6A6A"/>
          <w:sz w:val="24"/>
          <w:szCs w:val="24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b/>
          <w:bCs/>
          <w:color w:val="6A6A6A"/>
          <w:sz w:val="24"/>
          <w:szCs w:val="24"/>
        </w:rPr>
        <w:t>Некоторые полезные приемы</w:t>
      </w:r>
      <w:bookmarkStart w:id="0" w:name="_GoBack"/>
      <w:bookmarkEnd w:id="0"/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4" w:history="1">
        <w:r w:rsidRPr="005E2838">
          <w:rPr>
            <w:rFonts w:ascii="Arial" w:eastAsia="Times New Roman" w:hAnsi="Arial" w:cs="Arial"/>
            <w:color w:val="0683A7"/>
            <w:sz w:val="24"/>
            <w:szCs w:val="24"/>
            <w:u w:val="single"/>
          </w:rPr>
          <w:t>правилами заполнения бланков</w:t>
        </w:r>
      </w:hyperlink>
      <w:r w:rsidRPr="005E2838">
        <w:rPr>
          <w:rFonts w:ascii="Arial" w:eastAsia="Times New Roman" w:hAnsi="Arial" w:cs="Arial"/>
          <w:color w:val="6A6A6A"/>
          <w:sz w:val="24"/>
          <w:szCs w:val="24"/>
        </w:rPr>
        <w:t> тоже можно ознакомиться заранее.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Соблюдайте режим сна и отдыха. При усиленных умственных нагрузках стоит увеличить время сна на час.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b/>
          <w:bCs/>
          <w:color w:val="6A6A6A"/>
          <w:sz w:val="24"/>
          <w:szCs w:val="24"/>
        </w:rPr>
        <w:t>Рекомендации по заучиванию материала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Главное - распределение повторений во времени.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Повторять рекомендуется сразу в течение 15-20 минут, через 8-9 часов и через 24 часа.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5E2838" w:rsidRPr="005E2838" w:rsidRDefault="005E2838" w:rsidP="005E2838">
      <w:pPr>
        <w:shd w:val="clear" w:color="auto" w:fill="F4F4F4"/>
        <w:spacing w:before="91" w:after="91" w:line="240" w:lineRule="auto"/>
        <w:rPr>
          <w:rFonts w:ascii="Arial" w:eastAsia="Times New Roman" w:hAnsi="Arial" w:cs="Arial"/>
          <w:color w:val="6A6A6A"/>
          <w:sz w:val="24"/>
          <w:szCs w:val="24"/>
        </w:rPr>
      </w:pPr>
      <w:r w:rsidRPr="005E2838">
        <w:rPr>
          <w:rFonts w:ascii="Arial" w:eastAsia="Times New Roman" w:hAnsi="Arial" w:cs="Arial"/>
          <w:color w:val="6A6A6A"/>
          <w:sz w:val="24"/>
          <w:szCs w:val="24"/>
        </w:rPr>
        <w:lastRenderedPageBreak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534EF6" w:rsidRDefault="00534EF6"/>
    <w:sectPr w:rsidR="0053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38"/>
    <w:rsid w:val="00534EF6"/>
    <w:rsid w:val="005E2838"/>
    <w:rsid w:val="00A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93E23-9E29-425F-B54A-0CA7FC1B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8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2838"/>
    <w:rPr>
      <w:b/>
      <w:bCs/>
    </w:rPr>
  </w:style>
  <w:style w:type="character" w:styleId="a5">
    <w:name w:val="Hyperlink"/>
    <w:basedOn w:val="a0"/>
    <w:uiPriority w:val="99"/>
    <w:semiHidden/>
    <w:unhideWhenUsed/>
    <w:rsid w:val="005E2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.chegem.ru/attachments/article/226/2023-pravila-zapolneniya-blankov-eg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Мадина</cp:lastModifiedBy>
  <cp:revision>2</cp:revision>
  <dcterms:created xsi:type="dcterms:W3CDTF">2024-02-26T13:56:00Z</dcterms:created>
  <dcterms:modified xsi:type="dcterms:W3CDTF">2024-02-26T13:56:00Z</dcterms:modified>
</cp:coreProperties>
</file>